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before="0" w:after="0" w:line="800" w:lineRule="exact"/>
        <w:jc w:val="center"/>
        <w:textAlignment w:val="baseline"/>
        <w:rPr>
          <w:rFonts w:hint="eastAsia" w:ascii="宋体" w:hAnsi="宋体" w:eastAsia="宋体"/>
          <w:color w:val="auto"/>
          <w:w w:val="80"/>
          <w:sz w:val="32"/>
          <w:szCs w:val="32"/>
          <w:highlight w:val="none"/>
          <w:lang w:eastAsia="zh-CN"/>
        </w:rPr>
      </w:pPr>
      <w:r>
        <w:rPr>
          <w:rFonts w:hint="eastAsia" w:ascii="宋体" w:hAnsi="宋体" w:eastAsia="宋体"/>
          <w:color w:val="auto"/>
          <w:w w:val="80"/>
          <w:sz w:val="32"/>
          <w:szCs w:val="32"/>
          <w:highlight w:val="none"/>
          <w:lang w:eastAsia="zh-CN"/>
        </w:rPr>
        <w:t>中共南通市委宣传部驻通媒体采编中心设计制作改造提升项目需求</w:t>
      </w:r>
    </w:p>
    <w:p>
      <w:pPr>
        <w:widowControl/>
        <w:adjustRightInd w:val="0"/>
        <w:spacing w:line="360" w:lineRule="auto"/>
        <w:ind w:firstLine="420" w:firstLineChars="200"/>
        <w:textAlignment w:val="bottom"/>
        <w:rPr>
          <w:rFonts w:hAnsi="宋体" w:cs="宋体"/>
          <w:color w:val="auto"/>
          <w:szCs w:val="21"/>
          <w:highlight w:val="none"/>
        </w:rPr>
      </w:pPr>
      <w:bookmarkStart w:id="0" w:name="_GoBack"/>
      <w:bookmarkEnd w:id="0"/>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一、</w:t>
      </w:r>
      <w:r>
        <w:rPr>
          <w:rFonts w:hint="eastAsia" w:ascii="宋体" w:hAnsi="宋体" w:eastAsia="宋体" w:cs="宋体"/>
          <w:b/>
          <w:bCs/>
          <w:color w:val="auto"/>
          <w:kern w:val="0"/>
          <w:sz w:val="24"/>
          <w:szCs w:val="24"/>
          <w:highlight w:val="none"/>
          <w:shd w:val="clear" w:color="auto" w:fill="FFFFFF"/>
          <w:lang w:val="en-US" w:eastAsia="zh-CN" w:bidi="ar"/>
        </w:rPr>
        <w:t>工程量</w:t>
      </w:r>
      <w:r>
        <w:rPr>
          <w:rFonts w:hint="eastAsia" w:ascii="宋体" w:hAnsi="宋体" w:eastAsia="宋体" w:cs="宋体"/>
          <w:b/>
          <w:bCs/>
          <w:color w:val="auto"/>
          <w:kern w:val="0"/>
          <w:sz w:val="24"/>
          <w:szCs w:val="24"/>
          <w:highlight w:val="none"/>
          <w:shd w:val="clear" w:color="auto" w:fill="FFFFFF"/>
          <w:lang w:bidi="ar"/>
        </w:rPr>
        <w:t>清单</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77"/>
        <w:gridCol w:w="1054"/>
        <w:gridCol w:w="723"/>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7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工程项目名称</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68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57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地面工程</w:t>
            </w:r>
          </w:p>
        </w:tc>
        <w:tc>
          <w:tcPr>
            <w:tcW w:w="1054" w:type="dxa"/>
            <w:noWrap/>
            <w:vAlign w:val="center"/>
          </w:tcPr>
          <w:p>
            <w:pPr>
              <w:rPr>
                <w:rFonts w:hint="eastAsia" w:ascii="宋体" w:hAnsi="宋体" w:eastAsia="宋体" w:cs="宋体"/>
                <w:i w:val="0"/>
                <w:iCs w:val="0"/>
                <w:color w:val="auto"/>
                <w:sz w:val="21"/>
                <w:szCs w:val="21"/>
                <w:highlight w:val="none"/>
                <w:u w:val="none"/>
              </w:rPr>
            </w:pPr>
          </w:p>
        </w:tc>
        <w:tc>
          <w:tcPr>
            <w:tcW w:w="723" w:type="dxa"/>
            <w:noWrap/>
            <w:vAlign w:val="center"/>
          </w:tcPr>
          <w:p>
            <w:pPr>
              <w:rPr>
                <w:rFonts w:hint="eastAsia" w:ascii="宋体" w:hAnsi="宋体" w:eastAsia="宋体" w:cs="宋体"/>
                <w:i w:val="0"/>
                <w:iCs w:val="0"/>
                <w:color w:val="auto"/>
                <w:sz w:val="21"/>
                <w:szCs w:val="21"/>
                <w:highlight w:val="none"/>
                <w:u w:val="none"/>
              </w:rPr>
            </w:pPr>
          </w:p>
        </w:tc>
        <w:tc>
          <w:tcPr>
            <w:tcW w:w="5685" w:type="dxa"/>
            <w:noWrap/>
            <w:vAlign w:val="center"/>
          </w:tcPr>
          <w:p>
            <w:pP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地面抬高</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1、300*600加气块铺垫；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2、10厚粘结层；          </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地面抬高15cm完成基层面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地砖石材铺设基层</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30厚1：3干硬性水泥砂浆找平层瓷砖；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石材地面收边</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1、18厚石英石；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2、10厚粘结层；</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3、30厚1:3干硬性水泥砂浆结合层。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造型地台</w:t>
            </w:r>
          </w:p>
        </w:tc>
        <w:tc>
          <w:tcPr>
            <w:tcW w:w="105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1、18厚阻燃板基层；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2、10厚岩板。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美缝</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1、环氧采砂美缝剂。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铺贴地面砖1500*750</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1、1500*750柔光砖；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2、素水泥面；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3、30厚1:3干硬性水泥砂浆结合层。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157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墙面工程</w:t>
            </w:r>
          </w:p>
        </w:tc>
        <w:tc>
          <w:tcPr>
            <w:tcW w:w="1054" w:type="dxa"/>
            <w:noWrap/>
            <w:vAlign w:val="center"/>
          </w:tcPr>
          <w:p>
            <w:pPr>
              <w:rPr>
                <w:rFonts w:hint="eastAsia" w:ascii="宋体" w:hAnsi="宋体" w:eastAsia="宋体" w:cs="宋体"/>
                <w:i w:val="0"/>
                <w:iCs w:val="0"/>
                <w:color w:val="auto"/>
                <w:sz w:val="21"/>
                <w:szCs w:val="21"/>
                <w:highlight w:val="none"/>
                <w:u w:val="none"/>
              </w:rPr>
            </w:pPr>
          </w:p>
        </w:tc>
        <w:tc>
          <w:tcPr>
            <w:tcW w:w="723" w:type="dxa"/>
            <w:noWrap/>
            <w:vAlign w:val="center"/>
          </w:tcPr>
          <w:p>
            <w:pPr>
              <w:rPr>
                <w:rFonts w:hint="eastAsia" w:ascii="宋体" w:hAnsi="宋体" w:eastAsia="宋体" w:cs="宋体"/>
                <w:i w:val="0"/>
                <w:iCs w:val="0"/>
                <w:color w:val="auto"/>
                <w:sz w:val="21"/>
                <w:szCs w:val="21"/>
                <w:highlight w:val="none"/>
                <w:u w:val="none"/>
              </w:rPr>
            </w:pPr>
          </w:p>
        </w:tc>
        <w:tc>
          <w:tcPr>
            <w:tcW w:w="5685" w:type="dxa"/>
            <w:noWrap/>
            <w:vAlign w:val="center"/>
          </w:tcPr>
          <w:p>
            <w:pP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墙面饰面板</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1、20mm厚木饰面板，带木纹。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饰面板基层</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1、18厚阻燃板基层；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2、防火等级B2。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墙面加固</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1、18厚阻燃板基层自攻螺丝加发泡剂固定在原始墙面龙骨上面用于固定橱柜；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2、防火等级B2。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橱柜定制</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1、18厚木饰面板定制橱柜含五金配件；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2、18厚石英石台面；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3、橱柜</w:t>
            </w: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 1 \* GB3 \* MERGEFORMAT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color w:val="auto"/>
                <w:highlight w:val="none"/>
              </w:rPr>
              <w:t>①</w:t>
            </w:r>
            <w:r>
              <w:rPr>
                <w:rFonts w:hint="eastAsia" w:ascii="宋体" w:hAnsi="宋体" w:eastAsia="宋体" w:cs="宋体"/>
                <w:i w:val="0"/>
                <w:iCs w:val="0"/>
                <w:color w:val="auto"/>
                <w:kern w:val="0"/>
                <w:sz w:val="21"/>
                <w:szCs w:val="21"/>
                <w:highlight w:val="none"/>
                <w:u w:val="none"/>
                <w:lang w:val="en-US" w:eastAsia="zh-CN" w:bidi="ar"/>
              </w:rPr>
              <w:fldChar w:fldCharType="end"/>
            </w:r>
            <w:r>
              <w:rPr>
                <w:rFonts w:hint="eastAsia" w:ascii="宋体" w:hAnsi="宋体" w:eastAsia="宋体" w:cs="宋体"/>
                <w:i w:val="0"/>
                <w:iCs w:val="0"/>
                <w:color w:val="auto"/>
                <w:kern w:val="0"/>
                <w:sz w:val="21"/>
                <w:szCs w:val="21"/>
                <w:highlight w:val="none"/>
                <w:u w:val="none"/>
                <w:lang w:val="en-US" w:eastAsia="zh-CN" w:bidi="ar"/>
              </w:rPr>
              <w:t>：投影面宽4070mm高6250mm，深度600mm一组，含六扇地柜门，立面造型含灯带；六扇吊柜门；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橱柜</w:t>
            </w: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 2 \* GB3 \* MERGEFORMAT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color w:val="auto"/>
                <w:highlight w:val="none"/>
              </w:rPr>
              <w:t>②</w:t>
            </w:r>
            <w:r>
              <w:rPr>
                <w:rFonts w:hint="eastAsia" w:ascii="宋体" w:hAnsi="宋体" w:eastAsia="宋体" w:cs="宋体"/>
                <w:i w:val="0"/>
                <w:iCs w:val="0"/>
                <w:color w:val="auto"/>
                <w:kern w:val="0"/>
                <w:sz w:val="21"/>
                <w:szCs w:val="21"/>
                <w:highlight w:val="none"/>
                <w:u w:val="none"/>
                <w:lang w:val="en-US" w:eastAsia="zh-CN" w:bidi="ar"/>
              </w:rPr>
              <w:fldChar w:fldCharType="end"/>
            </w:r>
            <w:r>
              <w:rPr>
                <w:rFonts w:hint="eastAsia" w:ascii="宋体" w:hAnsi="宋体" w:eastAsia="宋体" w:cs="宋体"/>
                <w:i w:val="0"/>
                <w:iCs w:val="0"/>
                <w:color w:val="auto"/>
                <w:kern w:val="0"/>
                <w:sz w:val="21"/>
                <w:szCs w:val="21"/>
                <w:highlight w:val="none"/>
                <w:u w:val="none"/>
                <w:lang w:val="en-US" w:eastAsia="zh-CN" w:bidi="ar"/>
              </w:rPr>
              <w:t>：投影面宽4070mm高6250mm深度300mm一组，含五扇地柜门，开放格含灯带；</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橱柜</w:t>
            </w: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 3 \* GB3 \* MERGEFORMAT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color w:val="auto"/>
                <w:highlight w:val="none"/>
              </w:rPr>
              <w:t>③</w:t>
            </w:r>
            <w:r>
              <w:rPr>
                <w:rFonts w:hint="eastAsia" w:ascii="宋体" w:hAnsi="宋体" w:eastAsia="宋体" w:cs="宋体"/>
                <w:i w:val="0"/>
                <w:iCs w:val="0"/>
                <w:color w:val="auto"/>
                <w:kern w:val="0"/>
                <w:sz w:val="21"/>
                <w:szCs w:val="21"/>
                <w:highlight w:val="none"/>
                <w:u w:val="none"/>
                <w:lang w:val="en-US" w:eastAsia="zh-CN" w:bidi="ar"/>
              </w:rPr>
              <w:fldChar w:fldCharType="end"/>
            </w:r>
            <w:r>
              <w:rPr>
                <w:rFonts w:hint="eastAsia" w:ascii="宋体" w:hAnsi="宋体" w:eastAsia="宋体" w:cs="宋体"/>
                <w:i w:val="0"/>
                <w:iCs w:val="0"/>
                <w:color w:val="auto"/>
                <w:kern w:val="0"/>
                <w:sz w:val="21"/>
                <w:szCs w:val="21"/>
                <w:highlight w:val="none"/>
                <w:u w:val="none"/>
                <w:lang w:val="en-US" w:eastAsia="zh-CN" w:bidi="ar"/>
              </w:rPr>
              <w:t>：投影面宽2320mm高2190mm深度300mm一组，开放格造型书架含灯带。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157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电气工程</w:t>
            </w:r>
          </w:p>
        </w:tc>
        <w:tc>
          <w:tcPr>
            <w:tcW w:w="1054" w:type="dxa"/>
            <w:noWrap/>
            <w:vAlign w:val="center"/>
          </w:tcPr>
          <w:p>
            <w:pPr>
              <w:rPr>
                <w:rFonts w:hint="eastAsia" w:ascii="宋体" w:hAnsi="宋体" w:eastAsia="宋体" w:cs="宋体"/>
                <w:i w:val="0"/>
                <w:iCs w:val="0"/>
                <w:color w:val="auto"/>
                <w:sz w:val="21"/>
                <w:szCs w:val="21"/>
                <w:highlight w:val="none"/>
                <w:u w:val="none"/>
              </w:rPr>
            </w:pPr>
          </w:p>
        </w:tc>
        <w:tc>
          <w:tcPr>
            <w:tcW w:w="723" w:type="dxa"/>
            <w:noWrap/>
            <w:vAlign w:val="center"/>
          </w:tcPr>
          <w:p>
            <w:pPr>
              <w:rPr>
                <w:rFonts w:hint="eastAsia" w:ascii="宋体" w:hAnsi="宋体" w:eastAsia="宋体" w:cs="宋体"/>
                <w:i w:val="0"/>
                <w:iCs w:val="0"/>
                <w:color w:val="auto"/>
                <w:sz w:val="21"/>
                <w:szCs w:val="21"/>
                <w:highlight w:val="none"/>
                <w:u w:val="none"/>
              </w:rPr>
            </w:pPr>
          </w:p>
        </w:tc>
        <w:tc>
          <w:tcPr>
            <w:tcW w:w="5685" w:type="dxa"/>
            <w:noWrap/>
            <w:vAlign w:val="center"/>
          </w:tcPr>
          <w:p>
            <w:pP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8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kern w:val="0"/>
                <w:sz w:val="21"/>
                <w:szCs w:val="21"/>
                <w:highlight w:val="none"/>
                <w:u w:val="none"/>
                <w:lang w:eastAsia="zh-CN" w:bidi="ar"/>
              </w:rPr>
              <w:t>1</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电工强电重排、人工材料费</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1、紧定式镀锌电线管规格:JDG20；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2、远东电线规格:WDZ-BYJ-2.5；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3、双联单控开关规格:10A 250V；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4、单相组合二三孔插座(带开关)规格:安全型 250V10A。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kern w:val="0"/>
                <w:sz w:val="21"/>
                <w:szCs w:val="21"/>
                <w:highlight w:val="none"/>
                <w:u w:val="none"/>
                <w:lang w:eastAsia="zh-CN" w:bidi="ar"/>
              </w:rPr>
              <w:t>2</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线性灯带</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72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54.5</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1、10*10黑色铝槽贴4000k led灯带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rPr>
            </w:pPr>
            <w:r>
              <w:rPr>
                <w:rFonts w:hint="default" w:ascii="宋体" w:hAnsi="宋体" w:eastAsia="宋体" w:cs="宋体"/>
                <w:i w:val="0"/>
                <w:iCs w:val="0"/>
                <w:color w:val="auto"/>
                <w:kern w:val="0"/>
                <w:sz w:val="21"/>
                <w:szCs w:val="21"/>
                <w:highlight w:val="none"/>
                <w:u w:val="none"/>
                <w:lang w:eastAsia="zh-CN" w:bidi="ar"/>
              </w:rPr>
              <w:t>3</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w:t>
            </w:r>
          </w:p>
        </w:tc>
        <w:tc>
          <w:tcPr>
            <w:tcW w:w="1054" w:type="dxa"/>
            <w:noWrap/>
            <w:vAlign w:val="center"/>
          </w:tcPr>
          <w:p>
            <w:pPr>
              <w:keepNext w:val="0"/>
              <w:keepLines w:val="0"/>
              <w:widowControl/>
              <w:suppressLineNumbers w:val="0"/>
              <w:jc w:val="center"/>
              <w:textAlignment w:val="center"/>
              <w:rPr>
                <w:rFonts w:ascii="宋体-简" w:hAnsi="宋体-简" w:eastAsia="宋体-简" w:cs="宋体-简"/>
                <w:i w:val="0"/>
                <w:iCs w:val="0"/>
                <w:color w:val="auto"/>
                <w:sz w:val="21"/>
                <w:szCs w:val="21"/>
                <w:highlight w:val="none"/>
                <w:u w:val="none"/>
              </w:rPr>
            </w:pPr>
            <w:r>
              <w:rPr>
                <w:rFonts w:hint="default" w:ascii="宋体-简" w:hAnsi="宋体-简" w:eastAsia="宋体-简" w:cs="宋体-简"/>
                <w:i w:val="0"/>
                <w:iCs w:val="0"/>
                <w:color w:val="auto"/>
                <w:kern w:val="0"/>
                <w:sz w:val="21"/>
                <w:szCs w:val="21"/>
                <w:highlight w:val="none"/>
                <w:u w:val="none"/>
                <w:lang w:val="en-US" w:eastAsia="zh-CN" w:bidi="ar"/>
              </w:rPr>
              <w:t>套</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1、线性灯变压器60w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w:t>
            </w:r>
          </w:p>
        </w:tc>
        <w:tc>
          <w:tcPr>
            <w:tcW w:w="157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广告软装类</w:t>
            </w:r>
          </w:p>
        </w:tc>
        <w:tc>
          <w:tcPr>
            <w:tcW w:w="1054" w:type="dxa"/>
            <w:noWrap/>
            <w:vAlign w:val="center"/>
          </w:tcPr>
          <w:p>
            <w:pPr>
              <w:rPr>
                <w:rFonts w:hint="eastAsia" w:ascii="宋体" w:hAnsi="宋体" w:eastAsia="宋体" w:cs="宋体"/>
                <w:i w:val="0"/>
                <w:iCs w:val="0"/>
                <w:color w:val="auto"/>
                <w:sz w:val="21"/>
                <w:szCs w:val="21"/>
                <w:highlight w:val="none"/>
                <w:u w:val="none"/>
              </w:rPr>
            </w:pPr>
          </w:p>
        </w:tc>
        <w:tc>
          <w:tcPr>
            <w:tcW w:w="723" w:type="dxa"/>
            <w:noWrap/>
            <w:vAlign w:val="center"/>
          </w:tcPr>
          <w:p>
            <w:pPr>
              <w:rPr>
                <w:rFonts w:hint="eastAsia" w:ascii="宋体" w:hAnsi="宋体" w:eastAsia="宋体" w:cs="宋体"/>
                <w:i w:val="0"/>
                <w:iCs w:val="0"/>
                <w:color w:val="auto"/>
                <w:sz w:val="21"/>
                <w:szCs w:val="21"/>
                <w:highlight w:val="none"/>
                <w:u w:val="none"/>
              </w:rPr>
            </w:pPr>
          </w:p>
        </w:tc>
        <w:tc>
          <w:tcPr>
            <w:tcW w:w="5685" w:type="dxa"/>
            <w:noWrap/>
            <w:vAlign w:val="center"/>
          </w:tcPr>
          <w:p>
            <w:pP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广告字</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23" w:type="dxa"/>
            <w:noWrap w:val="0"/>
            <w:vAlign w:val="center"/>
          </w:tcPr>
          <w:p>
            <w:pPr>
              <w:jc w:val="center"/>
              <w:rPr>
                <w:rFonts w:hint="eastAsia" w:ascii="宋体" w:hAnsi="宋体" w:eastAsia="宋体" w:cs="宋体"/>
                <w:i w:val="0"/>
                <w:iCs w:val="0"/>
                <w:color w:val="auto"/>
                <w:sz w:val="21"/>
                <w:szCs w:val="21"/>
                <w:highlight w:val="none"/>
                <w:u w:val="none"/>
              </w:rPr>
            </w:pP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default" w:ascii="宋体" w:hAnsi="宋体" w:eastAsia="宋体" w:cs="宋体"/>
                <w:i w:val="0"/>
                <w:iCs w:val="0"/>
                <w:color w:val="auto"/>
                <w:kern w:val="0"/>
                <w:sz w:val="21"/>
                <w:szCs w:val="21"/>
                <w:highlight w:val="none"/>
                <w:u w:val="none"/>
                <w:lang w:eastAsia="zh-CN" w:bidi="ar"/>
              </w:rPr>
              <w:t>20</w:t>
            </w:r>
            <w:r>
              <w:rPr>
                <w:rFonts w:hint="eastAsia" w:ascii="宋体" w:hAnsi="宋体" w:eastAsia="宋体" w:cs="宋体"/>
                <w:i w:val="0"/>
                <w:iCs w:val="0"/>
                <w:color w:val="auto"/>
                <w:kern w:val="0"/>
                <w:sz w:val="21"/>
                <w:szCs w:val="21"/>
                <w:highlight w:val="none"/>
                <w:u w:val="none"/>
                <w:lang w:val="en-US" w:eastAsia="zh-CN" w:bidi="ar"/>
              </w:rPr>
              <w:t>0*</w:t>
            </w:r>
            <w:r>
              <w:rPr>
                <w:rFonts w:hint="default" w:ascii="宋体" w:hAnsi="宋体" w:eastAsia="宋体" w:cs="宋体"/>
                <w:i w:val="0"/>
                <w:iCs w:val="0"/>
                <w:color w:val="auto"/>
                <w:kern w:val="0"/>
                <w:sz w:val="21"/>
                <w:szCs w:val="21"/>
                <w:highlight w:val="none"/>
                <w:u w:val="none"/>
                <w:lang w:eastAsia="zh-CN" w:bidi="ar"/>
              </w:rPr>
              <w:t>20</w:t>
            </w:r>
            <w:r>
              <w:rPr>
                <w:rFonts w:hint="eastAsia" w:ascii="宋体" w:hAnsi="宋体" w:eastAsia="宋体" w:cs="宋体"/>
                <w:i w:val="0"/>
                <w:iCs w:val="0"/>
                <w:color w:val="auto"/>
                <w:kern w:val="0"/>
                <w:sz w:val="21"/>
                <w:szCs w:val="21"/>
                <w:highlight w:val="none"/>
                <w:u w:val="none"/>
                <w:lang w:val="en-US" w:eastAsia="zh-CN" w:bidi="ar"/>
              </w:rPr>
              <w:t>0不锈钢金金属色精工字</w:t>
            </w:r>
            <w:r>
              <w:rPr>
                <w:rFonts w:hint="default" w:ascii="宋体" w:hAnsi="宋体" w:eastAsia="宋体" w:cs="宋体"/>
                <w:i w:val="0"/>
                <w:iCs w:val="0"/>
                <w:color w:val="auto"/>
                <w:kern w:val="0"/>
                <w:sz w:val="21"/>
                <w:szCs w:val="21"/>
                <w:highlight w:val="none"/>
                <w:u w:val="none"/>
                <w:lang w:eastAsia="zh-CN" w:bidi="ar"/>
              </w:rPr>
              <w:t>48</w:t>
            </w:r>
            <w:r>
              <w:rPr>
                <w:rFonts w:hint="eastAsia" w:ascii="宋体" w:hAnsi="宋体" w:eastAsia="宋体" w:cs="宋体"/>
                <w:i w:val="0"/>
                <w:iCs w:val="0"/>
                <w:color w:val="auto"/>
                <w:kern w:val="0"/>
                <w:sz w:val="21"/>
                <w:szCs w:val="21"/>
                <w:highlight w:val="none"/>
                <w:u w:val="none"/>
                <w:lang w:val="en-US" w:eastAsia="zh-CN" w:bidi="ar"/>
              </w:rPr>
              <w:t>个；</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高空安装；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3、脚手架租赁费用。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eastAsia="zh-CN" w:bidi="ar"/>
              </w:rPr>
            </w:pPr>
            <w:r>
              <w:rPr>
                <w:rFonts w:hint="default" w:ascii="宋体" w:hAnsi="宋体" w:eastAsia="宋体" w:cs="宋体"/>
                <w:i w:val="0"/>
                <w:iCs w:val="0"/>
                <w:color w:val="auto"/>
                <w:kern w:val="0"/>
                <w:sz w:val="21"/>
                <w:szCs w:val="21"/>
                <w:highlight w:val="none"/>
                <w:u w:val="none"/>
                <w:lang w:eastAsia="zh-CN" w:bidi="ar"/>
              </w:rPr>
              <w:t>2</w:t>
            </w:r>
          </w:p>
        </w:tc>
        <w:tc>
          <w:tcPr>
            <w:tcW w:w="157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Hans" w:bidi="ar"/>
              </w:rPr>
            </w:pPr>
            <w:r>
              <w:rPr>
                <w:rFonts w:hint="eastAsia" w:ascii="宋体" w:hAnsi="宋体" w:eastAsia="宋体" w:cs="宋体"/>
                <w:i w:val="0"/>
                <w:iCs w:val="0"/>
                <w:color w:val="auto"/>
                <w:kern w:val="0"/>
                <w:sz w:val="21"/>
                <w:szCs w:val="21"/>
                <w:highlight w:val="none"/>
                <w:u w:val="none"/>
                <w:lang w:val="en-US" w:eastAsia="zh-Hans" w:bidi="ar"/>
              </w:rPr>
              <w:t>广告字</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723" w:type="dxa"/>
            <w:noWrap w:val="0"/>
            <w:vAlign w:val="center"/>
          </w:tcPr>
          <w:p>
            <w:pPr>
              <w:jc w:val="center"/>
              <w:rPr>
                <w:rFonts w:hint="eastAsia" w:ascii="宋体" w:hAnsi="宋体" w:eastAsia="宋体" w:cs="宋体"/>
                <w:i w:val="0"/>
                <w:iCs w:val="0"/>
                <w:color w:val="auto"/>
                <w:sz w:val="21"/>
                <w:szCs w:val="21"/>
                <w:highlight w:val="none"/>
                <w:u w:val="none"/>
              </w:rPr>
            </w:pP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default" w:ascii="宋体" w:hAnsi="宋体" w:eastAsia="宋体" w:cs="宋体"/>
                <w:i w:val="0"/>
                <w:iCs w:val="0"/>
                <w:color w:val="auto"/>
                <w:kern w:val="0"/>
                <w:sz w:val="21"/>
                <w:szCs w:val="21"/>
                <w:highlight w:val="none"/>
                <w:u w:val="none"/>
                <w:lang w:eastAsia="zh-CN" w:bidi="ar"/>
              </w:rPr>
              <w:t>30</w:t>
            </w:r>
            <w:r>
              <w:rPr>
                <w:rFonts w:hint="eastAsia" w:ascii="宋体" w:hAnsi="宋体" w:eastAsia="宋体" w:cs="宋体"/>
                <w:i w:val="0"/>
                <w:iCs w:val="0"/>
                <w:color w:val="auto"/>
                <w:kern w:val="0"/>
                <w:sz w:val="21"/>
                <w:szCs w:val="21"/>
                <w:highlight w:val="none"/>
                <w:u w:val="none"/>
                <w:lang w:val="en-US" w:eastAsia="zh-CN" w:bidi="ar"/>
              </w:rPr>
              <w:t>0*</w:t>
            </w:r>
            <w:r>
              <w:rPr>
                <w:rFonts w:hint="default" w:ascii="宋体" w:hAnsi="宋体" w:eastAsia="宋体" w:cs="宋体"/>
                <w:i w:val="0"/>
                <w:iCs w:val="0"/>
                <w:color w:val="auto"/>
                <w:kern w:val="0"/>
                <w:sz w:val="21"/>
                <w:szCs w:val="21"/>
                <w:highlight w:val="none"/>
                <w:u w:val="none"/>
                <w:lang w:eastAsia="zh-CN" w:bidi="ar"/>
              </w:rPr>
              <w:t>30</w:t>
            </w:r>
            <w:r>
              <w:rPr>
                <w:rFonts w:hint="eastAsia" w:ascii="宋体" w:hAnsi="宋体" w:eastAsia="宋体" w:cs="宋体"/>
                <w:i w:val="0"/>
                <w:iCs w:val="0"/>
                <w:color w:val="auto"/>
                <w:kern w:val="0"/>
                <w:sz w:val="21"/>
                <w:szCs w:val="21"/>
                <w:highlight w:val="none"/>
                <w:u w:val="none"/>
                <w:lang w:val="en-US" w:eastAsia="zh-CN" w:bidi="ar"/>
              </w:rPr>
              <w:t>0不锈钢金金属色精工字</w:t>
            </w:r>
            <w:r>
              <w:rPr>
                <w:rFonts w:hint="default" w:ascii="宋体" w:hAnsi="宋体" w:eastAsia="宋体" w:cs="宋体"/>
                <w:i w:val="0"/>
                <w:iCs w:val="0"/>
                <w:color w:val="auto"/>
                <w:kern w:val="0"/>
                <w:sz w:val="21"/>
                <w:szCs w:val="21"/>
                <w:highlight w:val="none"/>
                <w:u w:val="none"/>
                <w:lang w:eastAsia="zh-CN" w:bidi="ar"/>
              </w:rPr>
              <w:t>10</w:t>
            </w: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w:t>
            </w:r>
          </w:p>
        </w:tc>
        <w:tc>
          <w:tcPr>
            <w:tcW w:w="157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其它工程</w:t>
            </w:r>
          </w:p>
        </w:tc>
        <w:tc>
          <w:tcPr>
            <w:tcW w:w="1054" w:type="dxa"/>
            <w:noWrap/>
            <w:vAlign w:val="center"/>
          </w:tcPr>
          <w:p>
            <w:pPr>
              <w:rPr>
                <w:rFonts w:hint="eastAsia" w:ascii="宋体" w:hAnsi="宋体" w:eastAsia="宋体" w:cs="宋体"/>
                <w:i w:val="0"/>
                <w:iCs w:val="0"/>
                <w:color w:val="auto"/>
                <w:sz w:val="21"/>
                <w:szCs w:val="21"/>
                <w:highlight w:val="none"/>
                <w:u w:val="none"/>
              </w:rPr>
            </w:pPr>
          </w:p>
        </w:tc>
        <w:tc>
          <w:tcPr>
            <w:tcW w:w="723" w:type="dxa"/>
            <w:noWrap/>
            <w:vAlign w:val="center"/>
          </w:tcPr>
          <w:p>
            <w:pPr>
              <w:rPr>
                <w:rFonts w:hint="eastAsia" w:ascii="宋体" w:hAnsi="宋体" w:eastAsia="宋体" w:cs="宋体"/>
                <w:i w:val="0"/>
                <w:iCs w:val="0"/>
                <w:color w:val="auto"/>
                <w:sz w:val="21"/>
                <w:szCs w:val="21"/>
                <w:highlight w:val="none"/>
                <w:u w:val="none"/>
              </w:rPr>
            </w:pPr>
          </w:p>
        </w:tc>
        <w:tc>
          <w:tcPr>
            <w:tcW w:w="5685" w:type="dxa"/>
            <w:noWrap/>
            <w:vAlign w:val="center"/>
          </w:tcPr>
          <w:p>
            <w:pP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开槽补槽打孔</w:t>
            </w:r>
          </w:p>
        </w:tc>
        <w:tc>
          <w:tcPr>
            <w:tcW w:w="10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1"/>
                <w:color w:val="auto"/>
                <w:sz w:val="21"/>
                <w:szCs w:val="21"/>
                <w:highlight w:val="none"/>
                <w:lang w:val="en-US" w:eastAsia="zh-CN" w:bidi="ar"/>
              </w:rPr>
              <w:t>人工 材料 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措施费</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脚手架租赁费用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施工垃圾清运费</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运输费</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568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施工说明：所有乙供材的所有运输费用，包含上楼费用等。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成品保护费</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 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7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开荒保洁费</w:t>
            </w:r>
          </w:p>
        </w:tc>
        <w:tc>
          <w:tcPr>
            <w:tcW w:w="105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Style w:val="10"/>
                <w:rFonts w:hint="eastAsia" w:eastAsia="宋体"/>
                <w:color w:val="auto"/>
                <w:sz w:val="21"/>
                <w:szCs w:val="21"/>
                <w:highlight w:val="none"/>
                <w:lang w:val="en-US" w:eastAsia="zh-CN" w:bidi="ar"/>
              </w:rPr>
              <w:t>㎡</w:t>
            </w: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拆除的建筑垃圾，需装袋，袋口扎牢运至业主指定地点，分类堆放整齐，垃圾清理归堆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8"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eastAsia="zh-CN" w:bidi="ar"/>
              </w:rPr>
            </w:pPr>
            <w:r>
              <w:rPr>
                <w:rFonts w:hint="default" w:ascii="宋体" w:hAnsi="宋体" w:eastAsia="宋体" w:cs="宋体"/>
                <w:i w:val="0"/>
                <w:iCs w:val="0"/>
                <w:color w:val="auto"/>
                <w:kern w:val="0"/>
                <w:sz w:val="21"/>
                <w:szCs w:val="21"/>
                <w:highlight w:val="none"/>
                <w:u w:val="none"/>
                <w:lang w:eastAsia="zh-CN" w:bidi="ar"/>
              </w:rPr>
              <w:t>8</w:t>
            </w:r>
          </w:p>
        </w:tc>
        <w:tc>
          <w:tcPr>
            <w:tcW w:w="157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Hans" w:bidi="ar"/>
              </w:rPr>
            </w:pPr>
            <w:r>
              <w:rPr>
                <w:rFonts w:hint="eastAsia" w:ascii="宋体" w:hAnsi="宋体" w:eastAsia="宋体" w:cs="宋体"/>
                <w:i w:val="0"/>
                <w:iCs w:val="0"/>
                <w:color w:val="auto"/>
                <w:kern w:val="0"/>
                <w:sz w:val="21"/>
                <w:szCs w:val="21"/>
                <w:highlight w:val="none"/>
                <w:u w:val="none"/>
                <w:lang w:val="en-US" w:eastAsia="zh-Hans" w:bidi="ar"/>
              </w:rPr>
              <w:t>设计费用</w:t>
            </w:r>
          </w:p>
        </w:tc>
        <w:tc>
          <w:tcPr>
            <w:tcW w:w="1054" w:type="dxa"/>
            <w:noWrap/>
            <w:vAlign w:val="center"/>
          </w:tcPr>
          <w:p>
            <w:pPr>
              <w:keepNext w:val="0"/>
              <w:keepLines w:val="0"/>
              <w:widowControl/>
              <w:suppressLineNumbers w:val="0"/>
              <w:jc w:val="center"/>
              <w:textAlignment w:val="center"/>
              <w:rPr>
                <w:rStyle w:val="10"/>
                <w:rFonts w:hint="eastAsia" w:eastAsia="宋体"/>
                <w:color w:val="auto"/>
                <w:sz w:val="21"/>
                <w:szCs w:val="21"/>
                <w:highlight w:val="none"/>
                <w:lang w:val="en-US" w:eastAsia="zh-CN" w:bidi="ar"/>
              </w:rPr>
            </w:pPr>
          </w:p>
        </w:tc>
        <w:tc>
          <w:tcPr>
            <w:tcW w:w="72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p>
    <w:p>
      <w:pPr>
        <w:widowControl/>
        <w:adjustRightInd w:val="0"/>
        <w:spacing w:line="360" w:lineRule="auto"/>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二、质量要求</w:t>
      </w: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质量必须达到国家施工质量验收规范合格标准。</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三、材料的质量保证</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1、在</w:t>
      </w:r>
      <w:r>
        <w:rPr>
          <w:rFonts w:hint="eastAsia" w:ascii="宋体" w:hAnsi="宋体" w:eastAsia="宋体" w:cs="宋体"/>
          <w:color w:val="auto"/>
          <w:kern w:val="0"/>
          <w:sz w:val="24"/>
          <w:szCs w:val="24"/>
          <w:highlight w:val="none"/>
          <w:shd w:val="clear" w:color="auto" w:fill="FFFFFF"/>
          <w:lang w:eastAsia="zh-CN" w:bidi="ar"/>
        </w:rPr>
        <w:t>质保期</w:t>
      </w:r>
      <w:r>
        <w:rPr>
          <w:rFonts w:hint="eastAsia" w:ascii="宋体" w:hAnsi="宋体" w:eastAsia="宋体" w:cs="宋体"/>
          <w:color w:val="auto"/>
          <w:kern w:val="0"/>
          <w:sz w:val="24"/>
          <w:szCs w:val="24"/>
          <w:highlight w:val="none"/>
          <w:shd w:val="clear" w:color="auto" w:fill="FFFFFF"/>
          <w:lang w:bidi="ar"/>
        </w:rPr>
        <w:t>内，</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对有缺陷的部位必须无偿地给予修理与更换，并承担一切由此引起的对采购人或第三者的直接损失，除非该缺陷是由于人为破坏或合同规定的不可抗因素造成的损坏。</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2、</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必须对</w:t>
      </w:r>
      <w:r>
        <w:rPr>
          <w:rFonts w:hint="eastAsia" w:ascii="宋体" w:hAnsi="宋体" w:eastAsia="宋体" w:cs="宋体"/>
          <w:color w:val="auto"/>
          <w:kern w:val="0"/>
          <w:sz w:val="24"/>
          <w:szCs w:val="24"/>
          <w:highlight w:val="none"/>
          <w:shd w:val="clear" w:color="auto" w:fill="FFFFFF"/>
          <w:lang w:val="en-US" w:eastAsia="zh-CN" w:bidi="ar"/>
        </w:rPr>
        <w:t>本项目</w:t>
      </w:r>
      <w:r>
        <w:rPr>
          <w:rFonts w:hint="eastAsia" w:ascii="宋体" w:hAnsi="宋体" w:eastAsia="宋体" w:cs="宋体"/>
          <w:color w:val="auto"/>
          <w:kern w:val="0"/>
          <w:sz w:val="24"/>
          <w:szCs w:val="24"/>
          <w:highlight w:val="none"/>
          <w:shd w:val="clear" w:color="auto" w:fill="FFFFFF"/>
          <w:lang w:bidi="ar"/>
        </w:rPr>
        <w:t>质量负全部责任，其责任不因其他材料生产商提供的保证书而减轻或更改。</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3、施工中使用的关键性原材料，原则上应一次性进场，统一封存，采购人有权委托有资质的权威检测部门对理、化和环保等指标进行随机抽检。抽检不合格禁止使用。</w:t>
      </w:r>
    </w:p>
    <w:p>
      <w:pPr>
        <w:widowControl/>
        <w:numPr>
          <w:ilvl w:val="0"/>
          <w:numId w:val="0"/>
        </w:numPr>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p>
    <w:p>
      <w:pPr>
        <w:widowControl/>
        <w:numPr>
          <w:ilvl w:val="0"/>
          <w:numId w:val="0"/>
        </w:numPr>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四、项目</w:t>
      </w:r>
      <w:r>
        <w:rPr>
          <w:rFonts w:hint="eastAsia" w:ascii="宋体" w:hAnsi="宋体" w:eastAsia="宋体" w:cs="宋体"/>
          <w:b/>
          <w:bCs/>
          <w:color w:val="auto"/>
          <w:kern w:val="0"/>
          <w:sz w:val="24"/>
          <w:szCs w:val="24"/>
          <w:highlight w:val="none"/>
          <w:shd w:val="clear" w:color="auto" w:fill="FFFFFF"/>
          <w:lang w:bidi="ar"/>
        </w:rPr>
        <w:t>管理的要求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eastAsia="宋体" w:cs="宋体"/>
          <w:color w:val="auto"/>
          <w:kern w:val="0"/>
          <w:sz w:val="24"/>
          <w:szCs w:val="24"/>
          <w:highlight w:val="none"/>
          <w:shd w:val="clear" w:color="auto" w:fill="FFFFFF"/>
          <w:lang w:val="en-US" w:eastAsia="zh-CN" w:bidi="ar"/>
        </w:rPr>
        <w:t>本项目</w:t>
      </w:r>
      <w:r>
        <w:rPr>
          <w:rFonts w:hint="eastAsia" w:ascii="宋体" w:hAnsi="宋体" w:eastAsia="宋体" w:cs="宋体"/>
          <w:color w:val="auto"/>
          <w:kern w:val="0"/>
          <w:sz w:val="24"/>
          <w:szCs w:val="24"/>
          <w:highlight w:val="none"/>
          <w:shd w:val="clear" w:color="auto" w:fill="FFFFFF"/>
          <w:lang w:bidi="ar"/>
        </w:rPr>
        <w:t>未经采购人同意一律不得分包。一经发现立即取消承包资格，作违约处理，并承担由此引起的一切经济损失。</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应严格按已确认施工技术方案组织施工，并无条件地接受采购人代表对施工质量的监督和管理。</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在施工全过程中要认真做好成品保护。因失窃或失火造成的损失均由</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负责，凡由此而损及采购人利益时，采购人将向</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索赔。</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bidi="ar"/>
        </w:rPr>
        <w:t>在</w:t>
      </w:r>
      <w:r>
        <w:rPr>
          <w:rFonts w:hint="eastAsia" w:ascii="宋体" w:hAnsi="宋体" w:eastAsia="宋体" w:cs="宋体"/>
          <w:color w:val="auto"/>
          <w:kern w:val="0"/>
          <w:sz w:val="24"/>
          <w:szCs w:val="24"/>
          <w:highlight w:val="none"/>
          <w:shd w:val="clear" w:color="auto" w:fill="FFFFFF"/>
          <w:lang w:eastAsia="zh-CN" w:bidi="ar"/>
        </w:rPr>
        <w:t>磋商响应文件</w:t>
      </w:r>
      <w:r>
        <w:rPr>
          <w:rFonts w:hint="eastAsia" w:ascii="宋体" w:hAnsi="宋体" w:eastAsia="宋体" w:cs="宋体"/>
          <w:color w:val="auto"/>
          <w:kern w:val="0"/>
          <w:sz w:val="24"/>
          <w:szCs w:val="24"/>
          <w:highlight w:val="none"/>
          <w:shd w:val="clear" w:color="auto" w:fill="FFFFFF"/>
          <w:lang w:bidi="ar"/>
        </w:rPr>
        <w:t>中的承诺的管理人员未经采购人同意，</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不得调换和撤离，并按</w:t>
      </w:r>
      <w:r>
        <w:rPr>
          <w:rFonts w:hint="eastAsia" w:ascii="宋体" w:hAnsi="宋体" w:eastAsia="宋体" w:cs="宋体"/>
          <w:color w:val="auto"/>
          <w:kern w:val="0"/>
          <w:sz w:val="24"/>
          <w:szCs w:val="24"/>
          <w:highlight w:val="none"/>
          <w:shd w:val="clear" w:color="auto" w:fill="FFFFFF"/>
          <w:lang w:val="en-US" w:eastAsia="zh-CN" w:bidi="ar"/>
        </w:rPr>
        <w:t>项目</w:t>
      </w:r>
      <w:r>
        <w:rPr>
          <w:rFonts w:hint="eastAsia" w:ascii="宋体" w:hAnsi="宋体" w:eastAsia="宋体" w:cs="宋体"/>
          <w:color w:val="auto"/>
          <w:kern w:val="0"/>
          <w:sz w:val="24"/>
          <w:szCs w:val="24"/>
          <w:highlight w:val="none"/>
          <w:shd w:val="clear" w:color="auto" w:fill="FFFFFF"/>
          <w:lang w:bidi="ar"/>
        </w:rPr>
        <w:t>进度及时到位。采购人有权要求</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撤换工作不负责任、管理不力、贻误工期和造成严重的安全事故和质量事故、违法乱纪的专业技术、管理人员直至技术负责人，直至采购人满意为止。如相应资质的专业技术人员未按要求到位，视作违约，采购人有权单方面终止合同。</w:t>
      </w:r>
    </w:p>
    <w:p>
      <w:pPr>
        <w:pStyle w:val="6"/>
        <w:spacing w:before="0" w:after="0" w:line="360" w:lineRule="auto"/>
        <w:ind w:firstLine="482"/>
        <w:rPr>
          <w:rFonts w:hint="eastAsia" w:ascii="宋体" w:hAnsi="宋体" w:eastAsia="宋体" w:cs="宋体"/>
          <w:bCs/>
          <w:color w:val="auto"/>
          <w:sz w:val="24"/>
          <w:szCs w:val="24"/>
          <w:highlight w:val="none"/>
          <w:shd w:val="clear" w:color="auto" w:fill="FFFFFF"/>
          <w:lang w:bidi="ar"/>
        </w:rPr>
      </w:pPr>
    </w:p>
    <w:p>
      <w:pPr>
        <w:pStyle w:val="6"/>
        <w:spacing w:before="0" w:after="0" w:line="360" w:lineRule="auto"/>
        <w:ind w:left="0" w:leftChars="0" w:firstLine="0" w:firstLineChars="0"/>
        <w:rPr>
          <w:rFonts w:hint="eastAsia" w:ascii="宋体" w:hAnsi="宋体" w:eastAsia="宋体" w:cs="宋体"/>
          <w:bCs/>
          <w:color w:val="auto"/>
          <w:sz w:val="24"/>
          <w:szCs w:val="24"/>
          <w:highlight w:val="none"/>
          <w:shd w:val="clear" w:color="auto" w:fill="FFFFFF"/>
          <w:lang w:bidi="ar"/>
        </w:rPr>
      </w:pPr>
      <w:r>
        <w:rPr>
          <w:rFonts w:hint="eastAsia" w:ascii="宋体" w:hAnsi="宋体" w:eastAsia="宋体" w:cs="宋体"/>
          <w:bCs/>
          <w:color w:val="auto"/>
          <w:sz w:val="24"/>
          <w:szCs w:val="24"/>
          <w:highlight w:val="none"/>
          <w:shd w:val="clear" w:color="auto" w:fill="FFFFFF"/>
          <w:lang w:bidi="ar"/>
        </w:rPr>
        <w:t>五、安全文明施工与环境保护</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1、项目安全生产的达标目标及相应事项的约定：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须对本合同范围内所有施工范围和施工人员负全部安全施工责任。</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应严格按安全生产有关管理规定，采取安全措施组织施工。若发生安全事故，一切责任由承包方承担。</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对施工现场安全生产负总责，现场必须按要求配备安全员，安全员及特种作业人员应持证上岗，如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检查到</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人员不到位的，则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有权收取违约金。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施工前和施工中，</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项目经理或技术负责人应当对有关安全施工技术进行交底；</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必须编制安全施工措施和施工现场临时用电、施工现场周边及主要通道的安全防护措施及其它有关法规要求的专项施工方案，专项施工方案必须经本单位技术负责人批准后，报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代表和现场监理批准后实施。</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应根据法律、法规、规范、标准等要求，制定安全施工标准及要求，负责向施工作业班组、作业人员作出详细的说明，并由双方签字确认。</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使用的安全防护用具、机械设备、施工机具及配件，应当具有生产（制造）许可证、产品合格证，并在进入施工现场前进行查验，经采购人代表签字确认后方可使用。</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特种作业人员，必须按照国家有关规定经过专门的安全作业培训，并取得特种作业操作资格证书后，方可上岗作业。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应严格采取安全措施、组织施工，如发生事故，所造成的一切责任与后果均由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建立安全制度、安全检查制度、安全教育制度、工地班前活动制度、文明施工检查制度。满足江苏省、南通市等安监部门安全文明生产的要求，做好安全技术教育及交底，落实所有安全技术措施和人身防护用品。</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）凡在施工期间，由于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原因造成的事故，除根据事故的严重程度或等级扣除20%的履约保证金金额外，还需承担全部责任及由此引起的一切费用，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不承担任何责任，并视情节严重收取承包方违约金。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2、关于治安保卫的特别约定：提供和维修非夜间施工使用的照明、围栏设施，并负责安全保卫。施工期间</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要求做好成品保护工作；未竣工或已竣工</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未交付之前，由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负责已完成</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的保护工作，所需费用含在报价内。对需要保护的产品和材料须保护期内发生损坏由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无条件、自费、限期予以修补。竣工合格交付后由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负责保护，如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有特殊要求的可另行补充协议加以约定。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3、文明施工</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未能达到上述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有权扣除</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履约保证金。若</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现场施工作业面、办公区、生活区内清洁卫生满足不了文明施工要求，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有权安排其它单位或个人打扫，按具体发生的费用2倍及以上从进度款中扣除。</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必须服从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现场的统一管理和协调，做到文明施工。施工现场要设立标语、标牌，做到文明施工，树立企业形象，主动接受社会监督和有关部门的管理。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应严格采取安全措施、组织施工，</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须对本合同范围内所有施工范围和施工人员负全部安全施工责任。</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应严格采取安全措施组织施工。若发生安全事故，一切责任由承包方承担。</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对因</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施工可能造成损害的毗邻建筑物、构筑物和地下管线等，应当采取专项防护措施。</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应当遵守有关环境保护法律、法规的规定，在施工现场采取措施，防止或减少粉尘、废气、废水、固体废物、噪声、振动和施工照明对人和环境的危害和污染。若因</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原因产生不良后果的，由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承担一切责任。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必须建立完善的消防管理制度，并有专人负责现场的消防管理，施工现场须配备足够的消防器材，满足消防要求。</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六、质保期</w:t>
      </w:r>
    </w:p>
    <w:p>
      <w:pPr>
        <w:widowControl/>
        <w:shd w:val="clear" w:color="auto" w:fill="FFFFFF"/>
        <w:snapToGrid w:val="0"/>
        <w:spacing w:line="360" w:lineRule="auto"/>
        <w:ind w:firstLine="464"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1、从竣工验收合格之日计算，质保期至少两年。质保期自</w:t>
      </w:r>
      <w:r>
        <w:rPr>
          <w:rFonts w:hint="eastAsia" w:ascii="宋体" w:hAnsi="宋体" w:eastAsia="宋体" w:cs="宋体"/>
          <w:color w:val="auto"/>
          <w:spacing w:val="-4"/>
          <w:sz w:val="24"/>
          <w:szCs w:val="24"/>
          <w:highlight w:val="none"/>
          <w:lang w:val="en-US" w:eastAsia="zh-CN"/>
        </w:rPr>
        <w:t>项目</w:t>
      </w:r>
      <w:r>
        <w:rPr>
          <w:rFonts w:hint="eastAsia" w:ascii="宋体" w:hAnsi="宋体" w:eastAsia="宋体" w:cs="宋体"/>
          <w:color w:val="auto"/>
          <w:spacing w:val="-4"/>
          <w:sz w:val="24"/>
          <w:szCs w:val="24"/>
          <w:highlight w:val="none"/>
        </w:rPr>
        <w:t>验收合格之日起计算。质保期内，如出现质量问题，</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spacing w:val="-4"/>
          <w:sz w:val="24"/>
          <w:szCs w:val="24"/>
          <w:highlight w:val="none"/>
        </w:rPr>
        <w:t>应保证接到采购人通知后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2</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小时内派人进行检查及维修，并应在采购人确定的合理期限内修复完毕，如</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spacing w:val="-4"/>
          <w:sz w:val="24"/>
          <w:szCs w:val="24"/>
          <w:highlight w:val="none"/>
        </w:rPr>
        <w:t>逾期未派人修复或二次维修后仍出现问题的，采购人有权另行委托他人维修，所需费用和采购人因此受到的损失均由</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spacing w:val="-4"/>
          <w:sz w:val="24"/>
          <w:szCs w:val="24"/>
          <w:highlight w:val="none"/>
        </w:rPr>
        <w:t>承担。</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shd w:val="clear" w:color="auto" w:fill="FFFFFF"/>
          <w:lang w:bidi="ar"/>
        </w:rPr>
        <w:t>在免费保修期内，</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kern w:val="0"/>
          <w:sz w:val="24"/>
          <w:szCs w:val="24"/>
          <w:highlight w:val="none"/>
          <w:shd w:val="clear" w:color="auto" w:fill="FFFFFF"/>
          <w:lang w:bidi="ar"/>
        </w:rPr>
        <w:t>对有缺陷的部位必须无偿地给予修理与更换，并承担一切由此引起的对</w:t>
      </w:r>
      <w:r>
        <w:rPr>
          <w:rFonts w:hint="eastAsia" w:ascii="宋体" w:hAnsi="宋体" w:eastAsia="宋体" w:cs="宋体"/>
          <w:color w:val="auto"/>
          <w:spacing w:val="-4"/>
          <w:sz w:val="24"/>
          <w:szCs w:val="24"/>
          <w:highlight w:val="none"/>
        </w:rPr>
        <w:t>采购人</w:t>
      </w:r>
      <w:r>
        <w:rPr>
          <w:rFonts w:hint="eastAsia" w:ascii="宋体" w:hAnsi="宋体" w:eastAsia="宋体" w:cs="宋体"/>
          <w:color w:val="auto"/>
          <w:kern w:val="0"/>
          <w:sz w:val="24"/>
          <w:szCs w:val="24"/>
          <w:highlight w:val="none"/>
          <w:shd w:val="clear" w:color="auto" w:fill="FFFFFF"/>
          <w:lang w:bidi="ar"/>
        </w:rPr>
        <w:t>或第三者的直接损失，除非该缺陷是由于人为破坏或合同规定的不可抗因素造成的损坏。</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shd w:val="clear" w:color="auto" w:fill="FFFFFF"/>
          <w:lang w:bidi="ar"/>
        </w:rPr>
        <w:t>质保期满后，</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kern w:val="0"/>
          <w:sz w:val="24"/>
          <w:szCs w:val="24"/>
          <w:highlight w:val="none"/>
          <w:shd w:val="clear" w:color="auto" w:fill="FFFFFF"/>
          <w:lang w:bidi="ar"/>
        </w:rPr>
        <w:t>须承诺提供终身维修服务，保证零配件供应，维修费用按照材料成本收取。</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 xml:space="preserve">七、施工工期    </w:t>
      </w:r>
    </w:p>
    <w:p>
      <w:pPr>
        <w:widowControl/>
        <w:adjustRightInd w:val="0"/>
        <w:spacing w:line="360" w:lineRule="auto"/>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val="en-US" w:eastAsia="zh-CN" w:bidi="ar"/>
        </w:rPr>
        <w:t>合同签订后</w:t>
      </w:r>
      <w:r>
        <w:rPr>
          <w:rFonts w:hint="eastAsia" w:ascii="宋体" w:hAnsi="宋体" w:cs="宋体"/>
          <w:color w:val="auto"/>
          <w:kern w:val="0"/>
          <w:sz w:val="24"/>
          <w:szCs w:val="24"/>
          <w:highlight w:val="none"/>
          <w:shd w:val="clear" w:color="auto" w:fill="FFFFFF"/>
          <w:lang w:val="en-US" w:eastAsia="zh-CN" w:bidi="ar"/>
        </w:rPr>
        <w:t>30</w:t>
      </w:r>
      <w:r>
        <w:rPr>
          <w:rFonts w:hint="eastAsia" w:ascii="宋体" w:hAnsi="宋体" w:eastAsia="宋体" w:cs="宋体"/>
          <w:color w:val="auto"/>
          <w:kern w:val="0"/>
          <w:sz w:val="24"/>
          <w:szCs w:val="24"/>
          <w:highlight w:val="none"/>
          <w:shd w:val="clear" w:color="auto" w:fill="FFFFFF"/>
          <w:lang w:val="en-US" w:eastAsia="zh-CN" w:bidi="ar"/>
        </w:rPr>
        <w:t>个日历天内完成所有改造内容，具备验收条件；</w:t>
      </w:r>
    </w:p>
    <w:p>
      <w:pPr>
        <w:spacing w:line="360" w:lineRule="auto"/>
        <w:rPr>
          <w:rFonts w:hint="eastAsia" w:ascii="宋体" w:hAnsi="宋体" w:eastAsia="宋体" w:cs="宋体"/>
          <w:b/>
          <w:bCs/>
          <w:color w:val="auto"/>
          <w:kern w:val="0"/>
          <w:sz w:val="24"/>
          <w:szCs w:val="24"/>
          <w:highlight w:val="none"/>
          <w:shd w:val="clear" w:color="auto" w:fill="FFFFFF"/>
          <w:lang w:bidi="ar"/>
        </w:rPr>
      </w:pPr>
    </w:p>
    <w:p>
      <w:pPr>
        <w:spacing w:line="360" w:lineRule="auto"/>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八、验收要求</w:t>
      </w:r>
    </w:p>
    <w:p>
      <w:pPr>
        <w:widowControl/>
        <w:adjustRightInd w:val="0"/>
        <w:spacing w:line="360" w:lineRule="auto"/>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（一）</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bidi="ar"/>
        </w:rPr>
        <w:t>须提供详细的验收方案，该方案须符合国家相关行业标准和验收标准。</w:t>
      </w:r>
    </w:p>
    <w:p>
      <w:pPr>
        <w:widowControl/>
        <w:adjustRightInd w:val="0"/>
        <w:spacing w:line="360" w:lineRule="auto"/>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（二）采购人在接到供应商以书面形式提出验收申请后，及时组织相关专业技术人员，必要时邀请质检等部门共同参与验收，并出具验收报告，作为支付货款的依据。</w:t>
      </w:r>
    </w:p>
    <w:p>
      <w:pPr>
        <w:widowControl/>
        <w:adjustRightInd w:val="0"/>
        <w:spacing w:line="360" w:lineRule="auto"/>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（三）</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在完成项目后，若经采购人验收不合格，</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承担所有责任</w:t>
      </w:r>
    </w:p>
    <w:p>
      <w:pPr>
        <w:widowControl/>
        <w:adjustRightInd w:val="0"/>
        <w:spacing w:line="360" w:lineRule="auto"/>
        <w:textAlignment w:val="bottom"/>
        <w:rPr>
          <w:rFonts w:hint="eastAsia" w:ascii="宋体" w:hAnsi="宋体" w:eastAsia="宋体" w:cs="宋体"/>
          <w:color w:val="auto"/>
          <w:kern w:val="0"/>
          <w:sz w:val="24"/>
          <w:szCs w:val="24"/>
          <w:highlight w:val="none"/>
          <w:shd w:val="clear" w:color="auto" w:fill="FFFFFF"/>
          <w:lang w:bidi="ar"/>
        </w:rPr>
      </w:pPr>
    </w:p>
    <w:p>
      <w:pPr>
        <w:spacing w:line="360" w:lineRule="auto"/>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九、付款方式</w:t>
      </w:r>
    </w:p>
    <w:p>
      <w:pPr>
        <w:widowControl/>
        <w:adjustRightInd w:val="0"/>
        <w:spacing w:line="360" w:lineRule="auto"/>
        <w:ind w:firstLine="480" w:firstLineChars="200"/>
        <w:textAlignment w:val="bottom"/>
        <w:rPr>
          <w:rFonts w:hint="eastAsia"/>
          <w:color w:val="auto"/>
          <w:highlight w:val="none"/>
        </w:rPr>
      </w:pPr>
      <w:r>
        <w:rPr>
          <w:rFonts w:hint="eastAsia" w:ascii="宋体" w:hAnsi="宋体" w:eastAsia="宋体" w:cs="宋体"/>
          <w:color w:val="auto"/>
          <w:kern w:val="0"/>
          <w:sz w:val="24"/>
          <w:szCs w:val="24"/>
          <w:highlight w:val="none"/>
          <w:u w:val="none"/>
          <w:shd w:val="clear" w:color="auto" w:fill="FFFFFF"/>
          <w:lang w:bidi="ar"/>
        </w:rPr>
        <w:t>施工结束并验收合格，</w:t>
      </w:r>
      <w:r>
        <w:rPr>
          <w:rFonts w:hint="eastAsia" w:ascii="宋体" w:hAnsi="宋体" w:eastAsia="宋体" w:cs="宋体"/>
          <w:color w:val="auto"/>
          <w:kern w:val="0"/>
          <w:sz w:val="24"/>
          <w:szCs w:val="24"/>
          <w:highlight w:val="none"/>
          <w:u w:val="none"/>
          <w:shd w:val="clear" w:color="auto" w:fill="FFFFFF"/>
          <w:lang w:val="en-US" w:eastAsia="zh-CN" w:bidi="ar"/>
        </w:rPr>
        <w:t>支付合同全部金额</w:t>
      </w:r>
      <w:r>
        <w:rPr>
          <w:rFonts w:hint="eastAsia" w:ascii="宋体" w:hAnsi="宋体" w:eastAsia="宋体" w:cs="宋体"/>
          <w:color w:val="auto"/>
          <w:kern w:val="0"/>
          <w:sz w:val="24"/>
          <w:szCs w:val="24"/>
          <w:highlight w:val="none"/>
          <w:u w:val="none"/>
          <w:shd w:val="clear" w:color="auto" w:fill="FFFFFF"/>
          <w:lang w:bidi="ar"/>
        </w:rPr>
        <w:t>，支付前，必须出具相应金额发票。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宋体-简">
    <w:altName w:val="宋体"/>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2DC98"/>
    <w:multiLevelType w:val="singleLevel"/>
    <w:tmpl w:val="AAB2DC98"/>
    <w:lvl w:ilvl="0" w:tentative="0">
      <w:start w:val="3"/>
      <w:numFmt w:val="decimal"/>
      <w:suff w:val="nothing"/>
      <w:lvlText w:val="%1、"/>
      <w:lvlJc w:val="left"/>
    </w:lvl>
  </w:abstractNum>
  <w:abstractNum w:abstractNumId="1">
    <w:nsid w:val="C8290DD6"/>
    <w:multiLevelType w:val="singleLevel"/>
    <w:tmpl w:val="C8290DD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A5373"/>
    <w:rsid w:val="01705C99"/>
    <w:rsid w:val="0F433D0D"/>
    <w:rsid w:val="0FC26D88"/>
    <w:rsid w:val="100828AD"/>
    <w:rsid w:val="147E133E"/>
    <w:rsid w:val="167421DE"/>
    <w:rsid w:val="187675E6"/>
    <w:rsid w:val="1946255C"/>
    <w:rsid w:val="1AE42514"/>
    <w:rsid w:val="1B1E6DD1"/>
    <w:rsid w:val="1B9362C3"/>
    <w:rsid w:val="215A5373"/>
    <w:rsid w:val="2418219D"/>
    <w:rsid w:val="266D1322"/>
    <w:rsid w:val="27026E1B"/>
    <w:rsid w:val="2A790643"/>
    <w:rsid w:val="32047E1A"/>
    <w:rsid w:val="36BD095F"/>
    <w:rsid w:val="37FF0092"/>
    <w:rsid w:val="383B6F19"/>
    <w:rsid w:val="399E1B8D"/>
    <w:rsid w:val="417032FE"/>
    <w:rsid w:val="467B5DDC"/>
    <w:rsid w:val="51937B70"/>
    <w:rsid w:val="522C70F0"/>
    <w:rsid w:val="5AB24ABD"/>
    <w:rsid w:val="60ED4A2F"/>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6">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7">
    <w:name w:val="footer"/>
    <w:basedOn w:val="1"/>
    <w:uiPriority w:val="0"/>
    <w:pPr>
      <w:tabs>
        <w:tab w:val="center" w:pos="4153"/>
        <w:tab w:val="right" w:pos="8306"/>
      </w:tabs>
      <w:snapToGrid w:val="0"/>
      <w:jc w:val="left"/>
    </w:pPr>
    <w:rPr>
      <w:kern w:val="0"/>
      <w:sz w:val="18"/>
      <w:szCs w:val="18"/>
    </w:rPr>
  </w:style>
  <w:style w:type="character" w:customStyle="1" w:styleId="10">
    <w:name w:val="font71"/>
    <w:basedOn w:val="9"/>
    <w:qFormat/>
    <w:uiPriority w:val="0"/>
    <w:rPr>
      <w:rFonts w:hint="default" w:ascii="Times New Roman" w:hAnsi="Times New Roman" w:cs="Times New Roman"/>
      <w:color w:val="000000"/>
      <w:sz w:val="22"/>
      <w:szCs w:val="22"/>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2023-08-24T07:17:00Z</dcterms:created>
  <dc:creator>L</dc:creator>
  <cp:lastModifiedBy>L</cp:lastModifiedBy>
  <dcterms:modified xsi:type="dcterms:W3CDTF">2023-10-20T01:57:31Z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2EC4B116BF8547F48DBB27C3097EDCC0</vt:lpwstr>
  </property>
</Properties>
</file>